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1C3A7C" w:rsidRDefault="006544C4" w:rsidP="001C3A7C">
      <w:pPr>
        <w:jc w:val="center"/>
        <w:rPr>
          <w:lang w:val="fr-FR"/>
        </w:rPr>
      </w:pPr>
      <w:bookmarkStart w:id="0" w:name="_GoBack"/>
      <w:bookmarkEnd w:id="0"/>
    </w:p>
    <w:p w:rsidR="0094178F" w:rsidRPr="001C3A7C" w:rsidRDefault="0094178F" w:rsidP="001C3A7C">
      <w:pPr>
        <w:jc w:val="center"/>
        <w:rPr>
          <w:sz w:val="4"/>
          <w:szCs w:val="4"/>
          <w:lang w:val="fr-FR"/>
        </w:rPr>
      </w:pPr>
    </w:p>
    <w:p w:rsidR="006544C4" w:rsidRPr="001C3A7C" w:rsidRDefault="003A2D9D" w:rsidP="001C3A7C">
      <w:pPr>
        <w:pStyle w:val="DecHTitle"/>
        <w:rPr>
          <w:lang w:val="fr-FR"/>
        </w:rPr>
      </w:pPr>
      <w:r w:rsidRPr="001C3A7C">
        <w:rPr>
          <w:szCs w:val="24"/>
          <w:lang w:val="fr-FR"/>
        </w:rPr>
        <w:t>PREMIÈRE SECTION</w:t>
      </w:r>
    </w:p>
    <w:p w:rsidR="006544C4" w:rsidRPr="001C3A7C" w:rsidRDefault="006544C4" w:rsidP="001C3A7C">
      <w:pPr>
        <w:pStyle w:val="DecHTitle"/>
        <w:rPr>
          <w:caps/>
          <w:sz w:val="32"/>
          <w:lang w:val="fr-FR"/>
        </w:rPr>
      </w:pPr>
      <w:r w:rsidRPr="001C3A7C">
        <w:rPr>
          <w:lang w:val="fr-FR"/>
        </w:rPr>
        <w:t>DÉCISION</w:t>
      </w:r>
    </w:p>
    <w:p w:rsidR="006544C4" w:rsidRPr="001C3A7C" w:rsidRDefault="003A2D9D" w:rsidP="001C3A7C">
      <w:pPr>
        <w:pStyle w:val="ECHRTitleCentre2"/>
        <w:rPr>
          <w:lang w:val="fr-FR"/>
        </w:rPr>
      </w:pPr>
      <w:r w:rsidRPr="001C3A7C">
        <w:rPr>
          <w:lang w:val="fr-FR"/>
        </w:rPr>
        <w:t>Requête n</w:t>
      </w:r>
      <w:r w:rsidRPr="001C3A7C">
        <w:rPr>
          <w:vertAlign w:val="superscript"/>
          <w:lang w:val="fr-FR"/>
        </w:rPr>
        <w:t>o</w:t>
      </w:r>
      <w:r w:rsidR="006544C4" w:rsidRPr="001C3A7C">
        <w:rPr>
          <w:lang w:val="fr-FR"/>
        </w:rPr>
        <w:t xml:space="preserve"> </w:t>
      </w:r>
      <w:r w:rsidRPr="001C3A7C">
        <w:rPr>
          <w:lang w:val="fr-FR"/>
        </w:rPr>
        <w:t>52467/14</w:t>
      </w:r>
      <w:r w:rsidR="006544C4" w:rsidRPr="001C3A7C">
        <w:rPr>
          <w:lang w:val="fr-FR"/>
        </w:rPr>
        <w:br/>
      </w:r>
      <w:r w:rsidRPr="001C3A7C">
        <w:rPr>
          <w:lang w:val="fr-FR"/>
        </w:rPr>
        <w:t>Marcello SEVERINO</w:t>
      </w:r>
      <w:r w:rsidRPr="001C3A7C">
        <w:rPr>
          <w:lang w:val="fr-FR"/>
        </w:rPr>
        <w:br/>
      </w:r>
      <w:r w:rsidR="006544C4" w:rsidRPr="001C3A7C">
        <w:rPr>
          <w:lang w:val="fr-FR"/>
        </w:rPr>
        <w:t xml:space="preserve">contre </w:t>
      </w:r>
      <w:r w:rsidRPr="001C3A7C">
        <w:rPr>
          <w:lang w:val="fr-FR"/>
        </w:rPr>
        <w:t>l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Italie</w:t>
      </w:r>
    </w:p>
    <w:p w:rsidR="006544C4" w:rsidRPr="001C3A7C" w:rsidRDefault="006544C4" w:rsidP="001C3A7C">
      <w:pPr>
        <w:pStyle w:val="ECHRPara"/>
        <w:rPr>
          <w:sz w:val="2"/>
          <w:szCs w:val="2"/>
          <w:lang w:val="fr-FR" w:eastAsia="en-GB"/>
        </w:rPr>
      </w:pPr>
    </w:p>
    <w:p w:rsidR="003A2D9D" w:rsidRPr="001C3A7C" w:rsidRDefault="003A2D9D" w:rsidP="001C3A7C">
      <w:pPr>
        <w:pStyle w:val="ECHRPara"/>
        <w:rPr>
          <w:lang w:val="fr-FR"/>
        </w:rPr>
      </w:pPr>
      <w:r w:rsidRPr="001C3A7C">
        <w:rPr>
          <w:lang w:val="fr-FR"/>
        </w:rPr>
        <w:t>La Cour européenne des droits de l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homme (première section), siégeant le 15 mai 2018 en un comité composé de :</w:t>
      </w:r>
    </w:p>
    <w:p w:rsidR="003A2D9D" w:rsidRPr="001C3A7C" w:rsidRDefault="003A2D9D" w:rsidP="001C3A7C">
      <w:pPr>
        <w:pStyle w:val="ECHRDecisionBody"/>
        <w:rPr>
          <w:lang w:val="es-ES_tradnl"/>
        </w:rPr>
      </w:pPr>
      <w:r w:rsidRPr="001C3A7C">
        <w:rPr>
          <w:lang w:val="fr-FR"/>
        </w:rPr>
        <w:tab/>
      </w:r>
      <w:r w:rsidRPr="001C3A7C">
        <w:rPr>
          <w:lang w:val="es-ES_tradnl"/>
        </w:rPr>
        <w:t>Kristina Pardalos,</w:t>
      </w:r>
      <w:r w:rsidRPr="001C3A7C">
        <w:rPr>
          <w:i/>
          <w:lang w:val="es-ES_tradnl"/>
        </w:rPr>
        <w:t xml:space="preserve"> présidente,</w:t>
      </w:r>
      <w:r w:rsidRPr="001C3A7C">
        <w:rPr>
          <w:i/>
          <w:lang w:val="es-ES_tradnl"/>
        </w:rPr>
        <w:br/>
      </w:r>
      <w:r w:rsidRPr="001C3A7C">
        <w:rPr>
          <w:lang w:val="es-ES_tradnl"/>
        </w:rPr>
        <w:tab/>
        <w:t>Ksenija Turković,</w:t>
      </w:r>
      <w:r w:rsidRPr="001C3A7C">
        <w:rPr>
          <w:i/>
          <w:lang w:val="es-ES_tradnl"/>
        </w:rPr>
        <w:br/>
      </w:r>
      <w:r w:rsidRPr="001C3A7C">
        <w:rPr>
          <w:lang w:val="es-ES_tradnl"/>
        </w:rPr>
        <w:tab/>
        <w:t>Pauliine Koskelo,</w:t>
      </w:r>
      <w:r w:rsidRPr="001C3A7C">
        <w:rPr>
          <w:i/>
          <w:lang w:val="es-ES_tradnl"/>
        </w:rPr>
        <w:t xml:space="preserve"> juges,</w:t>
      </w:r>
    </w:p>
    <w:p w:rsidR="003A2D9D" w:rsidRPr="001C3A7C" w:rsidRDefault="003A2D9D" w:rsidP="001C3A7C">
      <w:pPr>
        <w:pStyle w:val="ECHRDecisionBody"/>
        <w:rPr>
          <w:lang w:val="fr-FR"/>
        </w:rPr>
      </w:pPr>
      <w:proofErr w:type="gramStart"/>
      <w:r w:rsidRPr="001C3A7C">
        <w:rPr>
          <w:lang w:val="fr-FR"/>
        </w:rPr>
        <w:t>et</w:t>
      </w:r>
      <w:proofErr w:type="gramEnd"/>
      <w:r w:rsidRPr="001C3A7C">
        <w:rPr>
          <w:lang w:val="fr-FR"/>
        </w:rPr>
        <w:t xml:space="preserve"> de Renata </w:t>
      </w:r>
      <w:proofErr w:type="spellStart"/>
      <w:r w:rsidRPr="001C3A7C">
        <w:rPr>
          <w:lang w:val="fr-FR"/>
        </w:rPr>
        <w:t>Degener</w:t>
      </w:r>
      <w:proofErr w:type="spellEnd"/>
      <w:r w:rsidRPr="001C3A7C">
        <w:rPr>
          <w:lang w:val="fr-FR"/>
        </w:rPr>
        <w:t xml:space="preserve">, </w:t>
      </w:r>
      <w:r w:rsidRPr="001C3A7C">
        <w:rPr>
          <w:i/>
          <w:lang w:val="fr-FR"/>
        </w:rPr>
        <w:t>greffière adjointe</w:t>
      </w:r>
      <w:r w:rsidRPr="001C3A7C">
        <w:rPr>
          <w:i/>
          <w:iCs/>
          <w:lang w:val="fr-FR"/>
        </w:rPr>
        <w:t xml:space="preserve"> d</w:t>
      </w:r>
      <w:r w:rsidRPr="001C3A7C">
        <w:rPr>
          <w:i/>
          <w:lang w:val="fr-FR"/>
        </w:rPr>
        <w:t>e section,</w:t>
      </w:r>
    </w:p>
    <w:p w:rsidR="003A2D9D" w:rsidRPr="001C3A7C" w:rsidRDefault="003A2D9D" w:rsidP="001C3A7C">
      <w:pPr>
        <w:pStyle w:val="ECHRPara"/>
        <w:rPr>
          <w:lang w:val="fr-FR"/>
        </w:rPr>
      </w:pPr>
      <w:r w:rsidRPr="001C3A7C">
        <w:rPr>
          <w:lang w:val="fr-FR"/>
        </w:rPr>
        <w:t>Vu la requête susmentionnée introduite le 9 juillet 2014,</w:t>
      </w:r>
    </w:p>
    <w:p w:rsidR="003A2D9D" w:rsidRPr="001C3A7C" w:rsidRDefault="003A2D9D" w:rsidP="001C3A7C">
      <w:pPr>
        <w:pStyle w:val="ECHRPara"/>
        <w:rPr>
          <w:lang w:val="fr-FR"/>
        </w:rPr>
      </w:pPr>
      <w:r w:rsidRPr="001C3A7C">
        <w:rPr>
          <w:lang w:val="fr-FR"/>
        </w:rPr>
        <w:t>Après en avoir délibéré, rend la décision suivante :</w:t>
      </w:r>
    </w:p>
    <w:p w:rsidR="003A2D9D" w:rsidRPr="001C3A7C" w:rsidRDefault="003A2D9D" w:rsidP="001C3A7C">
      <w:pPr>
        <w:pStyle w:val="ECHRTitle1"/>
        <w:rPr>
          <w:lang w:val="fr-FR"/>
        </w:rPr>
      </w:pPr>
      <w:r w:rsidRPr="001C3A7C">
        <w:rPr>
          <w:lang w:val="fr-FR"/>
        </w:rPr>
        <w:t>FAITS ET PROCÉDURE</w:t>
      </w:r>
    </w:p>
    <w:p w:rsidR="003A2D9D" w:rsidRPr="001C3A7C" w:rsidRDefault="003A2D9D" w:rsidP="001C3A7C">
      <w:pPr>
        <w:pStyle w:val="ECHRPara"/>
        <w:rPr>
          <w:lang w:val="fr-FR"/>
        </w:rPr>
      </w:pPr>
      <w:r w:rsidRPr="001C3A7C">
        <w:rPr>
          <w:lang w:val="fr-FR"/>
        </w:rPr>
        <w:t>Le requérant, M. Marcello Severino, est un ressortissant italien né en 1972 et résidant à Naples. Il a été représenté devant la Cour par M</w:t>
      </w:r>
      <w:r w:rsidRPr="001C3A7C">
        <w:rPr>
          <w:vertAlign w:val="superscript"/>
          <w:lang w:val="fr-FR"/>
        </w:rPr>
        <w:t>e</w:t>
      </w:r>
      <w:r w:rsidRPr="001C3A7C">
        <w:rPr>
          <w:lang w:val="fr-FR"/>
        </w:rPr>
        <w:t> G.C. Parente, avocat à Rome.</w:t>
      </w:r>
    </w:p>
    <w:p w:rsidR="003A2D9D" w:rsidRPr="001C3A7C" w:rsidRDefault="003A2D9D" w:rsidP="001C3A7C">
      <w:pPr>
        <w:pStyle w:val="ECHRPara"/>
        <w:rPr>
          <w:lang w:val="fr-FR"/>
        </w:rPr>
      </w:pPr>
      <w:r w:rsidRPr="001C3A7C">
        <w:rPr>
          <w:lang w:val="fr-FR"/>
        </w:rPr>
        <w:t>Les griefs du requérant concernant le droit à un procès dans un délai raisonnable et le droit à un remède effectif ont été communiqués au gouvernement italien (« le Gouvernement ») qui a été représenté par son agent, M</w:t>
      </w:r>
      <w:r w:rsidRPr="001C3A7C">
        <w:rPr>
          <w:vertAlign w:val="superscript"/>
          <w:lang w:val="fr-FR"/>
        </w:rPr>
        <w:t>me</w:t>
      </w:r>
      <w:r w:rsidRPr="001C3A7C">
        <w:rPr>
          <w:lang w:val="fr-FR"/>
        </w:rPr>
        <w:t xml:space="preserve"> E. Spatafora, et son </w:t>
      </w:r>
      <w:proofErr w:type="spellStart"/>
      <w:r w:rsidRPr="001C3A7C">
        <w:rPr>
          <w:lang w:val="fr-FR"/>
        </w:rPr>
        <w:t>coagent</w:t>
      </w:r>
      <w:proofErr w:type="spellEnd"/>
      <w:r w:rsidRPr="001C3A7C">
        <w:rPr>
          <w:lang w:val="fr-FR"/>
        </w:rPr>
        <w:t>, M</w:t>
      </w:r>
      <w:r w:rsidRPr="001C3A7C">
        <w:rPr>
          <w:vertAlign w:val="superscript"/>
          <w:lang w:val="fr-FR"/>
        </w:rPr>
        <w:t>me</w:t>
      </w:r>
      <w:r w:rsidRPr="001C3A7C">
        <w:rPr>
          <w:lang w:val="fr-FR"/>
        </w:rPr>
        <w:t xml:space="preserve"> P. Accardo.</w:t>
      </w:r>
    </w:p>
    <w:p w:rsidR="003A2D9D" w:rsidRPr="001C3A7C" w:rsidRDefault="003A2D9D" w:rsidP="001C3A7C">
      <w:pPr>
        <w:pStyle w:val="ECHRPara"/>
        <w:rPr>
          <w:lang w:val="fr-FR"/>
        </w:rPr>
      </w:pPr>
      <w:r w:rsidRPr="001C3A7C">
        <w:rPr>
          <w:lang w:val="fr-FR"/>
        </w:rPr>
        <w:t>Le requérant n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a pas répondu à la dernière lettre du greffe du 1</w:t>
      </w:r>
      <w:r w:rsidRPr="001C3A7C">
        <w:rPr>
          <w:vertAlign w:val="superscript"/>
          <w:lang w:val="fr-FR"/>
        </w:rPr>
        <w:t>er</w:t>
      </w:r>
      <w:r w:rsidRPr="001C3A7C">
        <w:rPr>
          <w:lang w:val="fr-FR"/>
        </w:rPr>
        <w:t xml:space="preserve"> février 2018, reçue par son représentant le 12 février 2018, lui rappelant que le délai qui lui était imparti pour la présentation d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observations en réponse était échu depuis le 2 novembre 2017 et qu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il n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en avait pas sollicité la prolongation. Son attention a été attirée sur l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article 37 § 1 a) de la Convention.</w:t>
      </w:r>
    </w:p>
    <w:p w:rsidR="003A2D9D" w:rsidRPr="001C3A7C" w:rsidRDefault="003A2D9D" w:rsidP="001C3A7C">
      <w:pPr>
        <w:pStyle w:val="ECHRTitle1"/>
        <w:rPr>
          <w:lang w:val="fr-FR"/>
        </w:rPr>
      </w:pPr>
      <w:r w:rsidRPr="001C3A7C">
        <w:rPr>
          <w:lang w:val="fr-FR"/>
        </w:rPr>
        <w:lastRenderedPageBreak/>
        <w:t>EN DROIT</w:t>
      </w:r>
    </w:p>
    <w:p w:rsidR="003A2D9D" w:rsidRPr="001C3A7C" w:rsidRDefault="003A2D9D" w:rsidP="001C3A7C">
      <w:pPr>
        <w:pStyle w:val="ECHRPara"/>
        <w:rPr>
          <w:lang w:val="fr-FR"/>
        </w:rPr>
      </w:pPr>
      <w:r w:rsidRPr="001C3A7C">
        <w:rPr>
          <w:lang w:val="fr-FR"/>
        </w:rPr>
        <w:t>À la lumière de ce qui précède, la Cour conclut que le requérant n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entend plus maintenir sa requête (article 37 § 1 a) de la Convention). En l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absence de circonstances particulières touchant au respect des droits garantis par la Convention ou ses Protocoles, la Cour considère qu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il ne se justifie plus de poursuivre l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examen de la requête, au sens de l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 xml:space="preserve">article 37 § 1 </w:t>
      </w:r>
      <w:r w:rsidRPr="001C3A7C">
        <w:rPr>
          <w:i/>
          <w:lang w:val="fr-FR"/>
        </w:rPr>
        <w:t>in fine</w:t>
      </w:r>
      <w:r w:rsidRPr="001C3A7C">
        <w:rPr>
          <w:lang w:val="fr-FR"/>
        </w:rPr>
        <w:t xml:space="preserve"> de la Convention.</w:t>
      </w:r>
    </w:p>
    <w:p w:rsidR="003A2D9D" w:rsidRPr="001C3A7C" w:rsidRDefault="003A2D9D" w:rsidP="001C3A7C">
      <w:pPr>
        <w:pStyle w:val="ECHRPara"/>
        <w:rPr>
          <w:lang w:val="fr-FR"/>
        </w:rPr>
      </w:pPr>
      <w:r w:rsidRPr="001C3A7C">
        <w:rPr>
          <w:lang w:val="fr-FR"/>
        </w:rPr>
        <w:t>Il y a donc lieu de rayer l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affaire du rôle.</w:t>
      </w:r>
    </w:p>
    <w:p w:rsidR="003A2D9D" w:rsidRPr="001C3A7C" w:rsidRDefault="003A2D9D" w:rsidP="001C3A7C">
      <w:pPr>
        <w:pStyle w:val="JuParaLast"/>
        <w:keepNext w:val="0"/>
        <w:keepLines w:val="0"/>
        <w:rPr>
          <w:lang w:val="fr-FR"/>
        </w:rPr>
      </w:pPr>
      <w:r w:rsidRPr="001C3A7C">
        <w:rPr>
          <w:lang w:val="fr-FR"/>
        </w:rPr>
        <w:t>Par ces motifs, la Cour,</w:t>
      </w:r>
      <w:r w:rsidRPr="001C3A7C">
        <w:rPr>
          <w:color w:val="000000"/>
          <w:lang w:val="fr-FR"/>
        </w:rPr>
        <w:t xml:space="preserve"> </w:t>
      </w:r>
      <w:r w:rsidRPr="001C3A7C">
        <w:rPr>
          <w:lang w:val="fr-FR"/>
        </w:rPr>
        <w:t>à l</w:t>
      </w:r>
      <w:r w:rsidR="001C3A7C" w:rsidRPr="001C3A7C">
        <w:rPr>
          <w:lang w:val="fr-FR"/>
        </w:rPr>
        <w:t>’</w:t>
      </w:r>
      <w:r w:rsidRPr="001C3A7C">
        <w:rPr>
          <w:lang w:val="fr-FR"/>
        </w:rPr>
        <w:t>unanimité,</w:t>
      </w:r>
    </w:p>
    <w:p w:rsidR="003A2D9D" w:rsidRPr="001C3A7C" w:rsidRDefault="003A2D9D" w:rsidP="001C3A7C">
      <w:pPr>
        <w:pStyle w:val="DecList"/>
        <w:rPr>
          <w:lang w:val="fr-FR"/>
        </w:rPr>
      </w:pPr>
      <w:r w:rsidRPr="001C3A7C">
        <w:rPr>
          <w:i/>
          <w:lang w:val="fr-FR"/>
        </w:rPr>
        <w:t>Décide</w:t>
      </w:r>
      <w:r w:rsidRPr="001C3A7C">
        <w:rPr>
          <w:lang w:val="fr-FR"/>
        </w:rPr>
        <w:t xml:space="preserve"> de rayer la requête du rôle.</w:t>
      </w:r>
    </w:p>
    <w:p w:rsidR="00050A32" w:rsidRPr="001C3A7C" w:rsidRDefault="00F40988" w:rsidP="001C3A7C">
      <w:pPr>
        <w:pStyle w:val="JuParaLast"/>
        <w:rPr>
          <w:lang w:val="fr-FR"/>
        </w:rPr>
      </w:pPr>
      <w:r w:rsidRPr="001C3A7C">
        <w:rPr>
          <w:szCs w:val="24"/>
          <w:lang w:val="fr-FR"/>
        </w:rPr>
        <w:t xml:space="preserve">Fait en français puis communiqué par écrit le </w:t>
      </w:r>
      <w:r w:rsidR="003A2D9D" w:rsidRPr="001C3A7C">
        <w:rPr>
          <w:szCs w:val="24"/>
          <w:lang w:val="fr-FR"/>
        </w:rPr>
        <w:t>7 juin 2018</w:t>
      </w:r>
      <w:r w:rsidRPr="001C3A7C">
        <w:rPr>
          <w:lang w:val="fr-FR"/>
        </w:rPr>
        <w:t>.</w:t>
      </w:r>
    </w:p>
    <w:p w:rsidR="00234E8A" w:rsidRPr="001C3A7C" w:rsidRDefault="00050A32" w:rsidP="001C3A7C">
      <w:pPr>
        <w:pStyle w:val="JuSigned"/>
        <w:rPr>
          <w:lang w:val="fr-FR"/>
        </w:rPr>
      </w:pPr>
      <w:r w:rsidRPr="001C3A7C">
        <w:rPr>
          <w:lang w:val="fr-FR"/>
        </w:rPr>
        <w:tab/>
      </w:r>
      <w:r w:rsidR="003A2D9D" w:rsidRPr="001C3A7C">
        <w:rPr>
          <w:lang w:val="fr-FR"/>
        </w:rPr>
        <w:t xml:space="preserve">Renata </w:t>
      </w:r>
      <w:proofErr w:type="spellStart"/>
      <w:r w:rsidR="003A2D9D" w:rsidRPr="001C3A7C">
        <w:rPr>
          <w:lang w:val="fr-FR"/>
        </w:rPr>
        <w:t>Degener</w:t>
      </w:r>
      <w:proofErr w:type="spellEnd"/>
      <w:r w:rsidR="0091478F" w:rsidRPr="001C3A7C">
        <w:rPr>
          <w:lang w:val="fr-FR"/>
        </w:rPr>
        <w:tab/>
      </w:r>
      <w:r w:rsidR="003A2D9D" w:rsidRPr="001C3A7C">
        <w:rPr>
          <w:lang w:val="fr-FR"/>
        </w:rPr>
        <w:t xml:space="preserve">Kristina </w:t>
      </w:r>
      <w:proofErr w:type="spellStart"/>
      <w:r w:rsidR="003A2D9D" w:rsidRPr="001C3A7C">
        <w:rPr>
          <w:lang w:val="fr-FR"/>
        </w:rPr>
        <w:t>Pardalos</w:t>
      </w:r>
      <w:proofErr w:type="spellEnd"/>
      <w:r w:rsidR="0058193F" w:rsidRPr="001C3A7C">
        <w:rPr>
          <w:lang w:val="fr-FR"/>
        </w:rPr>
        <w:br/>
      </w:r>
      <w:r w:rsidR="0035621E" w:rsidRPr="001C3A7C">
        <w:rPr>
          <w:iCs/>
          <w:lang w:val="fr-FR"/>
        </w:rPr>
        <w:tab/>
      </w:r>
      <w:r w:rsidR="003A2D9D" w:rsidRPr="001C3A7C">
        <w:rPr>
          <w:lang w:val="fr-FR"/>
        </w:rPr>
        <w:t>Greffière adjointe</w:t>
      </w:r>
      <w:r w:rsidR="0091478F" w:rsidRPr="001C3A7C">
        <w:rPr>
          <w:lang w:val="fr-FR"/>
        </w:rPr>
        <w:tab/>
      </w:r>
      <w:r w:rsidR="003A2D9D" w:rsidRPr="001C3A7C">
        <w:rPr>
          <w:lang w:val="fr-FR"/>
        </w:rPr>
        <w:t>Présidente</w:t>
      </w:r>
    </w:p>
    <w:sectPr w:rsidR="00234E8A" w:rsidRPr="001C3A7C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BFA" w:rsidRPr="00A335F3" w:rsidRDefault="00D64BFA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D64BFA" w:rsidRPr="00A335F3" w:rsidRDefault="00D64BFA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9D" w:rsidRPr="00150BFA" w:rsidRDefault="003A2D9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7177F35" wp14:editId="7B77D1FE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D64BFA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BFA" w:rsidRPr="00A335F3" w:rsidRDefault="00D64BFA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D64BFA" w:rsidRPr="00A335F3" w:rsidRDefault="00D64BFA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A2D9D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EA49C1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SEVERINO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3A2D9D">
      <w:rPr>
        <w:lang w:val="fr-FR"/>
      </w:rPr>
      <w:t>SEVERINO c. ITALIE</w:t>
    </w:r>
    <w:r w:rsidRPr="00A335F3">
      <w:rPr>
        <w:lang w:val="fr-FR"/>
      </w:rPr>
      <w:tab/>
    </w:r>
    <w:r w:rsidR="003A2D9D">
      <w:rPr>
        <w:rStyle w:val="Numeropagina"/>
        <w:lang w:val="fr-FR"/>
      </w:rPr>
      <w:fldChar w:fldCharType="begin"/>
    </w:r>
    <w:r w:rsidR="003A2D9D">
      <w:rPr>
        <w:rStyle w:val="Numeropagina"/>
        <w:lang w:val="fr-FR"/>
      </w:rPr>
      <w:instrText xml:space="preserve"> PAGE </w:instrText>
    </w:r>
    <w:r w:rsidR="003A2D9D">
      <w:rPr>
        <w:rStyle w:val="Numeropagina"/>
        <w:lang w:val="fr-FR"/>
      </w:rPr>
      <w:fldChar w:fldCharType="separate"/>
    </w:r>
    <w:r w:rsidR="003A2D9D">
      <w:rPr>
        <w:rStyle w:val="Numeropagina"/>
        <w:noProof/>
        <w:lang w:val="fr-FR"/>
      </w:rPr>
      <w:t>4</w:t>
    </w:r>
    <w:r w:rsidR="003A2D9D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9D" w:rsidRPr="00A45145" w:rsidRDefault="003A2D9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303BDED" wp14:editId="4199DED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D64BFA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3A2D9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C3A7C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2D9D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26A4F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64BFA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49C1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8832-28A2-4B6C-B69E-22863A309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BB0C7A-B18E-432E-A0FD-CDAC52987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1583A-D64B-4751-8CD9-BEEDDA64B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1ABAA-D3CA-434A-8213-BD29062A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2018-07-03T09:59:00Z</dcterms:created>
  <dcterms:modified xsi:type="dcterms:W3CDTF">2018-07-03T09:59:00Z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52467/14</vt:lpwstr>
  </property>
  <property fmtid="{D5CDD505-2E9C-101B-9397-08002B2CF9AE}" pid="4" name="CASEID">
    <vt:lpwstr>1044182</vt:lpwstr>
  </property>
  <property fmtid="{D5CDD505-2E9C-101B-9397-08002B2CF9AE}" pid="5" name="ContentTypeId">
    <vt:lpwstr>0x010100558EB02BDB9E204AB350EDD385B68E10</vt:lpwstr>
  </property>
</Properties>
</file>